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1565967E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FE2042">
        <w:rPr>
          <w:rFonts w:ascii="Arial" w:hAnsi="Arial" w:cs="Arial"/>
          <w:b/>
          <w:bCs/>
          <w:sz w:val="22"/>
        </w:rPr>
        <w:t>8</w:t>
      </w:r>
      <w:r w:rsidR="00FE2042">
        <w:rPr>
          <w:rFonts w:ascii="Arial" w:hAnsi="Arial" w:cs="Arial" w:hint="eastAsia"/>
          <w:b/>
          <w:bCs/>
          <w:sz w:val="22"/>
          <w:lang w:eastAsia="zh-CN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026582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026582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467553" w:rsidRPr="00026582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026582" w:rsidRPr="00026582">
        <w:rPr>
          <w:rFonts w:ascii="Arial" w:hAnsi="Arial" w:cs="Arial"/>
          <w:b/>
          <w:bCs/>
          <w:color w:val="000000" w:themeColor="text1"/>
          <w:sz w:val="22"/>
          <w:lang w:eastAsia="zh-CN"/>
        </w:rPr>
        <w:t>8126</w:t>
      </w:r>
      <w:bookmarkStart w:id="0" w:name="_GoBack"/>
      <w:bookmarkEnd w:id="0"/>
    </w:p>
    <w:p w14:paraId="54E348D2" w14:textId="7EBEB910" w:rsidR="00070961" w:rsidRPr="007419B6" w:rsidRDefault="00FE204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FE2042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Hefei, China, </w:t>
      </w:r>
      <w:r w:rsidR="00173F32" w:rsidRPr="00173F32">
        <w:rPr>
          <w:rFonts w:ascii="Arial" w:eastAsia="Malgun Gothic" w:hAnsi="Arial" w:cs="Arial"/>
          <w:b/>
          <w:bCs/>
          <w:sz w:val="22"/>
          <w:lang w:val="en-US" w:eastAsia="ko-KR"/>
        </w:rPr>
        <w:t>October 14th – 18th,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6C80900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4E1A09">
        <w:rPr>
          <w:rFonts w:ascii="Arial" w:hAnsi="Arial" w:cs="Arial"/>
          <w:bCs/>
          <w:highlight w:val="yellow"/>
        </w:rPr>
        <w:t>[</w:t>
      </w:r>
      <w:r w:rsidR="00834832" w:rsidRPr="004E1A09">
        <w:rPr>
          <w:rFonts w:ascii="Arial" w:hAnsi="Arial" w:cs="Arial"/>
          <w:bCs/>
          <w:highlight w:val="yellow"/>
        </w:rPr>
        <w:t>Draft</w:t>
      </w:r>
      <w:r w:rsidR="00D80F52" w:rsidRPr="004E1A09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3E7C85">
        <w:rPr>
          <w:rFonts w:ascii="Arial" w:hAnsi="Arial" w:cs="Arial"/>
          <w:bCs/>
        </w:rPr>
        <w:t>R</w:t>
      </w:r>
      <w:r w:rsidR="003E7C85" w:rsidRPr="003E7C85">
        <w:rPr>
          <w:rFonts w:ascii="Arial" w:hAnsi="Arial" w:cs="Arial"/>
          <w:bCs/>
        </w:rPr>
        <w:t xml:space="preserve">eply LS on </w:t>
      </w:r>
      <w:r w:rsidR="00FE2042">
        <w:rPr>
          <w:rFonts w:ascii="Arial" w:hAnsi="Arial" w:cs="Arial"/>
          <w:bCs/>
        </w:rPr>
        <w:t>IUC scheme 2 and random selection in NR SL</w:t>
      </w:r>
    </w:p>
    <w:p w14:paraId="135C37A0" w14:textId="0A03913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FE2042" w:rsidRPr="00FE2042">
        <w:rPr>
          <w:rFonts w:ascii="Arial" w:hAnsi="Arial" w:cs="Arial"/>
          <w:bCs/>
        </w:rPr>
        <w:t>R2-2407591</w:t>
      </w:r>
      <w:r w:rsidR="009355A0">
        <w:rPr>
          <w:rFonts w:ascii="Arial" w:hAnsi="Arial" w:cs="Arial"/>
          <w:bCs/>
        </w:rPr>
        <w:t xml:space="preserve"> </w:t>
      </w:r>
      <w:r w:rsidR="009355A0" w:rsidRPr="009355A0">
        <w:rPr>
          <w:rFonts w:ascii="Arial" w:hAnsi="Arial" w:cs="Arial"/>
          <w:bCs/>
        </w:rPr>
        <w:t>(</w:t>
      </w:r>
      <w:r w:rsidR="00FE2042" w:rsidRPr="00FE2042">
        <w:rPr>
          <w:rFonts w:ascii="Arial" w:hAnsi="Arial" w:cs="Arial"/>
          <w:bCs/>
        </w:rPr>
        <w:t>R1-2407589</w:t>
      </w:r>
      <w:r w:rsidR="009355A0" w:rsidRPr="009355A0">
        <w:rPr>
          <w:rFonts w:ascii="Arial" w:hAnsi="Arial" w:cs="Arial"/>
          <w:bCs/>
        </w:rPr>
        <w:t>)</w:t>
      </w:r>
      <w:r w:rsidR="00FE2042" w:rsidRPr="00FE2042">
        <w:t xml:space="preserve"> </w:t>
      </w:r>
    </w:p>
    <w:p w14:paraId="53CEA30E" w14:textId="5B4BB03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FE2042">
        <w:rPr>
          <w:rFonts w:ascii="Arial" w:hAnsi="Arial" w:cs="Arial"/>
          <w:bCs/>
        </w:rPr>
        <w:t>7</w:t>
      </w:r>
    </w:p>
    <w:p w14:paraId="39523730" w14:textId="3F14BAD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FE2042" w:rsidRPr="00FE2042">
        <w:rPr>
          <w:rFonts w:ascii="Arial" w:hAnsi="Arial" w:cs="Arial"/>
          <w:bCs/>
        </w:rPr>
        <w:t>NR_SL_enh-Core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AF1B32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E1A09" w:rsidRPr="004E1A09">
        <w:rPr>
          <w:rFonts w:ascii="Arial" w:hAnsi="Arial" w:cs="Arial"/>
          <w:bCs/>
          <w:highlight w:val="yellow"/>
        </w:rPr>
        <w:t>OPPO [</w:t>
      </w:r>
      <w:r w:rsidR="00AB4920" w:rsidRPr="004E1A09">
        <w:rPr>
          <w:rFonts w:ascii="Arial" w:hAnsi="Arial" w:cs="Arial"/>
          <w:bCs/>
          <w:highlight w:val="yellow"/>
        </w:rPr>
        <w:t>RAN1</w:t>
      </w:r>
      <w:r w:rsidR="004E1A09" w:rsidRPr="004E1A09">
        <w:rPr>
          <w:rFonts w:ascii="Arial" w:hAnsi="Arial" w:cs="Arial"/>
          <w:bCs/>
          <w:highlight w:val="yellow"/>
        </w:rPr>
        <w:t>]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B42DFC6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AFD7471" w14:textId="4656DEF5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3D389E82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FE2042" w:rsidRPr="00FE2042">
        <w:rPr>
          <w:rFonts w:ascii="Arial" w:hAnsi="Arial" w:cs="Arial"/>
          <w:bCs/>
        </w:rPr>
        <w:t>R2-2407591</w:t>
      </w:r>
      <w:r w:rsidR="00FE2042">
        <w:rPr>
          <w:rFonts w:ascii="Arial" w:hAnsi="Arial" w:cs="Arial"/>
          <w:bCs/>
        </w:rPr>
        <w:t xml:space="preserve"> </w:t>
      </w:r>
      <w:r w:rsidR="00FE2042" w:rsidRPr="009355A0">
        <w:rPr>
          <w:rFonts w:ascii="Arial" w:hAnsi="Arial" w:cs="Arial"/>
          <w:bCs/>
        </w:rPr>
        <w:t>(</w:t>
      </w:r>
      <w:r w:rsidR="00FE2042" w:rsidRPr="00FE2042">
        <w:rPr>
          <w:rFonts w:ascii="Arial" w:hAnsi="Arial" w:cs="Arial"/>
          <w:bCs/>
        </w:rPr>
        <w:t>R1-2407589</w:t>
      </w:r>
      <w:r w:rsidR="00FE2042" w:rsidRPr="009355A0">
        <w:rPr>
          <w:rFonts w:ascii="Arial" w:hAnsi="Arial" w:cs="Arial"/>
          <w:bCs/>
        </w:rPr>
        <w:t>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701671">
        <w:rPr>
          <w:rFonts w:ascii="Arial" w:eastAsiaTheme="minorEastAsia" w:hAnsi="Arial" w:cs="Arial"/>
          <w:lang w:eastAsia="zh-CN"/>
        </w:rPr>
        <w:t>RAN1’s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FE2042">
        <w:rPr>
          <w:rFonts w:ascii="Arial" w:eastAsiaTheme="minorEastAsia" w:hAnsi="Arial" w:cs="Arial"/>
          <w:lang w:eastAsia="zh-CN"/>
        </w:rPr>
        <w:t xml:space="preserve">question </w:t>
      </w:r>
      <w:r w:rsidR="00691EC9">
        <w:rPr>
          <w:rFonts w:ascii="Arial" w:eastAsiaTheme="minorEastAsia" w:hAnsi="Arial" w:cs="Arial"/>
          <w:lang w:eastAsia="zh-CN"/>
        </w:rPr>
        <w:t>from</w:t>
      </w:r>
      <w:r w:rsidR="00646712" w:rsidRPr="00D3212D">
        <w:rPr>
          <w:rFonts w:ascii="Arial" w:eastAsiaTheme="minorEastAsia" w:hAnsi="Arial" w:cs="Arial"/>
          <w:lang w:eastAsia="zh-CN"/>
        </w:rPr>
        <w:t xml:space="preserve">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p w14:paraId="5877ECC2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szCs w:val="24"/>
          <w:lang w:val="en-US" w:eastAsia="zh-CN"/>
        </w:rPr>
      </w:pPr>
      <w:r w:rsidRPr="00FE2042">
        <w:rPr>
          <w:rFonts w:ascii="Arial" w:hAnsi="Arial" w:cs="Arial"/>
          <w:bCs/>
          <w:iCs/>
          <w:szCs w:val="24"/>
          <w:lang w:val="en-US" w:eastAsia="zh-CN"/>
        </w:rPr>
        <w:t>In TS 38.321, it is specified that</w:t>
      </w:r>
      <w:bookmarkStart w:id="1" w:name="_Toc171712890"/>
    </w:p>
    <w:p w14:paraId="0BC2A4F3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szCs w:val="24"/>
          <w:lang w:val="en-US" w:eastAsia="zh-CN"/>
        </w:rPr>
      </w:pPr>
      <w:r w:rsidRPr="00FE2042">
        <w:rPr>
          <w:rFonts w:ascii="Arial" w:hAnsi="Arial" w:cs="Arial"/>
          <w:bCs/>
          <w:iCs/>
          <w:szCs w:val="24"/>
          <w:lang w:val="en-US" w:eastAsia="zh-CN"/>
        </w:rPr>
        <w:t>-----------------------------------------------------------------------------------------------------------------------------------</w:t>
      </w:r>
    </w:p>
    <w:p w14:paraId="453EA2EB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szCs w:val="24"/>
          <w:lang w:val="en-US" w:eastAsia="zh-CN"/>
        </w:rPr>
      </w:pPr>
      <w:r w:rsidRPr="00FE2042">
        <w:rPr>
          <w:rFonts w:ascii="Arial" w:eastAsia="Times New Roman" w:hAnsi="Arial"/>
          <w:sz w:val="24"/>
          <w:szCs w:val="24"/>
          <w:lang w:val="en-US" w:eastAsia="ja-JP"/>
        </w:rPr>
        <w:t>5.22.1.2b</w:t>
      </w:r>
      <w:r w:rsidRPr="00FE2042">
        <w:rPr>
          <w:rFonts w:ascii="Arial" w:eastAsia="Times New Roman" w:hAnsi="Arial"/>
          <w:sz w:val="24"/>
          <w:szCs w:val="24"/>
          <w:lang w:val="en-US" w:eastAsia="ja-JP"/>
        </w:rPr>
        <w:tab/>
        <w:t xml:space="preserve">Re-selection for using a received </w:t>
      </w:r>
      <w:r w:rsidRPr="00FE2042">
        <w:rPr>
          <w:rFonts w:ascii="Arial" w:eastAsia="Times New Roman" w:hAnsi="Arial"/>
          <w:sz w:val="24"/>
          <w:szCs w:val="24"/>
          <w:highlight w:val="yellow"/>
          <w:lang w:val="en-US" w:eastAsia="ja-JP"/>
        </w:rPr>
        <w:t>resource conflict indication</w:t>
      </w:r>
      <w:bookmarkEnd w:id="1"/>
    </w:p>
    <w:p w14:paraId="0EFCE465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szCs w:val="24"/>
          <w:lang w:val="en-US" w:eastAsia="zh-CN"/>
        </w:rPr>
      </w:pPr>
      <w:r w:rsidRPr="00FE2042">
        <w:rPr>
          <w:rFonts w:eastAsia="Times New Roman"/>
          <w:szCs w:val="24"/>
          <w:lang w:val="en-US" w:eastAsia="ko-KR"/>
        </w:rPr>
        <w:t xml:space="preserve">If the MAC entity has been configured with </w:t>
      </w:r>
      <w:proofErr w:type="spellStart"/>
      <w:r w:rsidRPr="00FE2042">
        <w:rPr>
          <w:rFonts w:eastAsia="Times New Roman"/>
          <w:szCs w:val="24"/>
          <w:lang w:val="en-US" w:eastAsia="ko-KR"/>
        </w:rPr>
        <w:t>Sidelink</w:t>
      </w:r>
      <w:proofErr w:type="spellEnd"/>
      <w:r w:rsidRPr="00FE2042">
        <w:rPr>
          <w:rFonts w:eastAsia="Times New Roman"/>
          <w:szCs w:val="24"/>
          <w:lang w:val="en-US" w:eastAsia="ko-KR"/>
        </w:rPr>
        <w:t xml:space="preserve"> resource allocation mode 2 to transmit using pool(s) of resources in a carrier as indicated in TS 38.331 [5] based on full sensing</w:t>
      </w:r>
      <w:r w:rsidRPr="00FE2042">
        <w:rPr>
          <w:rFonts w:eastAsia="Times New Roman"/>
          <w:szCs w:val="24"/>
          <w:lang w:val="en-US" w:eastAsia="ja-JP"/>
        </w:rPr>
        <w:t>, or partial sensing</w:t>
      </w:r>
      <w:r w:rsidRPr="00FE2042">
        <w:rPr>
          <w:rFonts w:eastAsia="Times New Roman"/>
          <w:szCs w:val="24"/>
          <w:lang w:val="en-US" w:eastAsia="ko-KR"/>
        </w:rPr>
        <w:t xml:space="preserve"> or </w:t>
      </w:r>
      <w:r w:rsidRPr="00FE2042">
        <w:rPr>
          <w:rFonts w:eastAsia="Times New Roman"/>
          <w:szCs w:val="24"/>
          <w:highlight w:val="green"/>
          <w:lang w:val="en-US" w:eastAsia="ko-KR"/>
        </w:rPr>
        <w:t>random selection</w:t>
      </w:r>
      <w:r w:rsidRPr="00FE2042">
        <w:rPr>
          <w:rFonts w:eastAsia="Times New Roman"/>
          <w:szCs w:val="24"/>
          <w:lang w:val="en-US" w:eastAsia="ko-KR"/>
        </w:rPr>
        <w:t xml:space="preserve"> </w:t>
      </w:r>
      <w:r w:rsidRPr="00FE2042">
        <w:rPr>
          <w:rFonts w:eastAsia="Times New Roman"/>
          <w:szCs w:val="24"/>
          <w:lang w:val="en-US" w:eastAsia="ja-JP"/>
        </w:rPr>
        <w:t>or any combination(s)</w:t>
      </w:r>
      <w:r w:rsidRPr="00FE2042">
        <w:rPr>
          <w:rFonts w:eastAsia="Times New Roman"/>
          <w:szCs w:val="24"/>
          <w:lang w:val="en-US" w:eastAsia="ko-KR"/>
        </w:rPr>
        <w:t xml:space="preserve">, the MAC entity shall for each </w:t>
      </w:r>
      <w:proofErr w:type="spellStart"/>
      <w:r w:rsidRPr="00FE2042">
        <w:rPr>
          <w:rFonts w:eastAsia="Times New Roman"/>
          <w:szCs w:val="24"/>
          <w:lang w:val="en-US" w:eastAsia="ko-KR"/>
        </w:rPr>
        <w:t>Sidelink</w:t>
      </w:r>
      <w:proofErr w:type="spellEnd"/>
      <w:r w:rsidRPr="00FE2042">
        <w:rPr>
          <w:rFonts w:eastAsia="Times New Roman"/>
          <w:szCs w:val="24"/>
          <w:lang w:val="en-US" w:eastAsia="ko-KR"/>
        </w:rPr>
        <w:t xml:space="preserve"> process:</w:t>
      </w:r>
    </w:p>
    <w:p w14:paraId="16D2B40F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szCs w:val="24"/>
          <w:lang w:val="en-US" w:eastAsia="zh-CN"/>
        </w:rPr>
      </w:pPr>
      <w:r w:rsidRPr="00FE2042">
        <w:rPr>
          <w:rFonts w:eastAsia="Times New Roman"/>
          <w:szCs w:val="24"/>
          <w:lang w:val="en-US" w:eastAsia="ko-KR"/>
        </w:rPr>
        <w:t>1&gt;</w:t>
      </w:r>
      <w:r w:rsidRPr="00FE2042">
        <w:rPr>
          <w:rFonts w:eastAsia="Times New Roman"/>
          <w:szCs w:val="24"/>
          <w:lang w:val="en-US" w:eastAsia="ko-KR"/>
        </w:rPr>
        <w:tab/>
        <w:t xml:space="preserve">if </w:t>
      </w:r>
      <w:r w:rsidRPr="00FE2042">
        <w:rPr>
          <w:rFonts w:eastAsia="Times New Roman"/>
          <w:i/>
          <w:iCs/>
          <w:szCs w:val="24"/>
          <w:highlight w:val="yellow"/>
          <w:lang w:val="en-US" w:eastAsia="ko-KR"/>
        </w:rPr>
        <w:t>sl-interUECoordinationScheme2</w:t>
      </w:r>
      <w:r w:rsidRPr="00FE2042">
        <w:rPr>
          <w:rFonts w:eastAsia="Times New Roman"/>
          <w:szCs w:val="24"/>
          <w:highlight w:val="yellow"/>
          <w:lang w:val="en-US" w:eastAsia="ko-KR"/>
        </w:rPr>
        <w:t xml:space="preserve"> enabling reception/transmission of a resource conflict indication is configured</w:t>
      </w:r>
      <w:r w:rsidRPr="00FE2042">
        <w:rPr>
          <w:rFonts w:eastAsia="Times New Roman"/>
          <w:szCs w:val="24"/>
          <w:lang w:val="en-US" w:eastAsia="ko-KR"/>
        </w:rPr>
        <w:t xml:space="preserve"> by RRC</w:t>
      </w:r>
      <w:r w:rsidRPr="00FE2042">
        <w:rPr>
          <w:rFonts w:eastAsia="Times New Roman"/>
          <w:szCs w:val="24"/>
          <w:lang w:val="en-US" w:eastAsia="ja-JP"/>
        </w:rPr>
        <w:t>; and</w:t>
      </w:r>
    </w:p>
    <w:p w14:paraId="2C527439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color w:val="FF0000"/>
          <w:szCs w:val="24"/>
          <w:lang w:val="en-US" w:eastAsia="zh-CN"/>
        </w:rPr>
      </w:pPr>
      <w:r w:rsidRPr="00FE2042">
        <w:rPr>
          <w:rFonts w:ascii="Arial" w:hAnsi="Arial" w:cs="Arial" w:hint="eastAsia"/>
          <w:bCs/>
          <w:iCs/>
          <w:color w:val="FF0000"/>
          <w:szCs w:val="24"/>
          <w:lang w:val="en-US" w:eastAsia="zh-CN"/>
        </w:rPr>
        <w:t>&lt;Text Removed&gt;</w:t>
      </w:r>
    </w:p>
    <w:p w14:paraId="72418133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szCs w:val="24"/>
          <w:lang w:val="en-US" w:eastAsia="zh-CN"/>
        </w:rPr>
      </w:pPr>
      <w:r w:rsidRPr="00FE2042">
        <w:rPr>
          <w:rFonts w:ascii="Arial" w:hAnsi="Arial" w:cs="Arial"/>
          <w:bCs/>
          <w:iCs/>
          <w:szCs w:val="24"/>
          <w:lang w:val="en-US" w:eastAsia="zh-CN"/>
        </w:rPr>
        <w:t>-----------------------------------------------------------------------------------------------------------------------------------</w:t>
      </w:r>
    </w:p>
    <w:p w14:paraId="56068134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szCs w:val="24"/>
          <w:lang w:val="en-US" w:eastAsia="zh-CN"/>
        </w:rPr>
      </w:pPr>
      <w:r w:rsidRPr="00FE2042">
        <w:rPr>
          <w:rFonts w:ascii="Arial" w:hAnsi="Arial" w:cs="Arial"/>
          <w:bCs/>
          <w:iCs/>
          <w:szCs w:val="24"/>
          <w:lang w:val="en-US" w:eastAsia="zh-CN"/>
        </w:rPr>
        <w:t>But it is not clear to RAN2 whether the configuration of both Inter-UE coordination scheme-2 and random-selection is supported or not.</w:t>
      </w:r>
    </w:p>
    <w:p w14:paraId="52979583" w14:textId="77777777" w:rsidR="00FE2042" w:rsidRPr="00FE2042" w:rsidRDefault="00FE2042" w:rsidP="00FE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szCs w:val="24"/>
          <w:lang w:eastAsia="zh-CN"/>
        </w:rPr>
      </w:pPr>
      <w:r w:rsidRPr="00FE2042">
        <w:rPr>
          <w:rFonts w:ascii="Arial" w:hAnsi="Arial" w:cs="Arial" w:hint="eastAsia"/>
          <w:b/>
          <w:bCs/>
          <w:iCs/>
          <w:szCs w:val="24"/>
          <w:lang w:eastAsia="zh-CN"/>
        </w:rPr>
        <w:t>Q1</w:t>
      </w:r>
      <w:r w:rsidRPr="00FE2042">
        <w:rPr>
          <w:rFonts w:ascii="Arial" w:hAnsi="Arial" w:cs="Arial" w:hint="eastAsia"/>
          <w:bCs/>
          <w:iCs/>
          <w:szCs w:val="24"/>
          <w:lang w:eastAsia="zh-CN"/>
        </w:rPr>
        <w:t xml:space="preserve">: Is configuration of both </w:t>
      </w:r>
      <w:r w:rsidRPr="00FE2042">
        <w:rPr>
          <w:rFonts w:ascii="Arial" w:hAnsi="Arial" w:cs="Arial"/>
          <w:bCs/>
          <w:iCs/>
          <w:szCs w:val="24"/>
          <w:lang w:eastAsia="zh-CN"/>
        </w:rPr>
        <w:t xml:space="preserve">Inter-UE coordination scheme-2 </w:t>
      </w:r>
      <w:r w:rsidRPr="00FE2042">
        <w:rPr>
          <w:rFonts w:ascii="Arial" w:hAnsi="Arial" w:cs="Arial" w:hint="eastAsia"/>
          <w:bCs/>
          <w:iCs/>
          <w:szCs w:val="24"/>
          <w:lang w:eastAsia="zh-CN"/>
        </w:rPr>
        <w:t>and</w:t>
      </w:r>
      <w:r w:rsidRPr="00FE2042">
        <w:rPr>
          <w:rFonts w:ascii="Arial" w:hAnsi="Arial" w:cs="Arial"/>
          <w:bCs/>
          <w:iCs/>
          <w:szCs w:val="24"/>
          <w:lang w:eastAsia="zh-CN"/>
        </w:rPr>
        <w:t xml:space="preserve"> random-selection</w:t>
      </w:r>
      <w:r w:rsidRPr="00FE2042">
        <w:rPr>
          <w:rFonts w:ascii="Arial" w:hAnsi="Arial" w:cs="Arial" w:hint="eastAsia"/>
          <w:bCs/>
          <w:iCs/>
          <w:szCs w:val="24"/>
          <w:lang w:eastAsia="zh-CN"/>
        </w:rPr>
        <w:t xml:space="preserve"> supported or not, for normal resource pool and for exceptional resource pool?</w:t>
      </w:r>
    </w:p>
    <w:p w14:paraId="2DF6DF9A" w14:textId="77777777" w:rsidR="000875D3" w:rsidRDefault="00156638" w:rsidP="00F7165C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</w:t>
      </w:r>
      <w:r w:rsidR="001D4AB8">
        <w:rPr>
          <w:rFonts w:ascii="Arial" w:eastAsiaTheme="minorEastAsia" w:hAnsi="Arial" w:cs="Arial"/>
          <w:lang w:eastAsia="zh-CN"/>
        </w:rPr>
        <w:t xml:space="preserve"> from RAN1’s perspective:</w:t>
      </w:r>
      <w:r w:rsidR="00F7165C">
        <w:rPr>
          <w:rFonts w:ascii="Arial" w:eastAsiaTheme="minorEastAsia" w:hAnsi="Arial" w:cs="Arial" w:hint="eastAsia"/>
          <w:lang w:eastAsia="zh-CN"/>
        </w:rPr>
        <w:t xml:space="preserve"> </w:t>
      </w:r>
    </w:p>
    <w:p w14:paraId="0CDAD7D3" w14:textId="36B6116D" w:rsidR="00C56610" w:rsidRPr="000875D3" w:rsidRDefault="00FE2042" w:rsidP="000875D3">
      <w:pPr>
        <w:pStyle w:val="af1"/>
        <w:numPr>
          <w:ilvl w:val="0"/>
          <w:numId w:val="22"/>
        </w:numPr>
        <w:spacing w:beforeLines="50" w:before="120" w:after="120" w:line="276" w:lineRule="auto"/>
        <w:ind w:leftChars="0"/>
        <w:rPr>
          <w:rFonts w:ascii="Arial" w:eastAsiaTheme="minorEastAsia" w:hAnsi="Arial" w:cs="Arial"/>
          <w:lang w:eastAsia="zh-CN"/>
        </w:rPr>
      </w:pPr>
      <w:r w:rsidRPr="00FE2042">
        <w:rPr>
          <w:rFonts w:ascii="Arial" w:hAnsi="Arial" w:cs="Arial"/>
          <w:lang w:val="en-US" w:eastAsia="zh-CN"/>
        </w:rPr>
        <w:t>The configuration of IUC scheme 2 and random selection is supported in physical layer for both normal and exceptional resource pool.</w:t>
      </w: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8609736" w14:textId="34BA5778" w:rsidR="00FE2042" w:rsidRPr="005F2882" w:rsidRDefault="00FE2042" w:rsidP="00FE204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9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November 18</w:t>
      </w:r>
      <w:r w:rsidR="00EE44E2" w:rsidRPr="00EE44E2">
        <w:rPr>
          <w:rFonts w:ascii="Arial" w:hAnsi="Arial" w:cs="Arial"/>
          <w:bCs/>
          <w:color w:val="000000" w:themeColor="text1"/>
          <w:vertAlign w:val="superscript"/>
        </w:rPr>
        <w:t>t</w:t>
      </w:r>
      <w:r w:rsidRPr="00EE44E2">
        <w:rPr>
          <w:rFonts w:ascii="Arial" w:hAnsi="Arial" w:cs="Arial"/>
          <w:bCs/>
          <w:color w:val="000000" w:themeColor="text1"/>
          <w:vertAlign w:val="superscript"/>
        </w:rPr>
        <w:t>h</w:t>
      </w:r>
      <w:r>
        <w:rPr>
          <w:rFonts w:ascii="Arial" w:hAnsi="Arial" w:cs="Arial"/>
          <w:bCs/>
          <w:color w:val="000000" w:themeColor="text1"/>
        </w:rPr>
        <w:t xml:space="preserve"> - 22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Pr="00FE2042">
        <w:rPr>
          <w:rFonts w:ascii="Arial" w:hAnsi="Arial" w:cs="Arial"/>
          <w:bCs/>
          <w:color w:val="000000" w:themeColor="text1"/>
        </w:rPr>
        <w:t>Orlando, US</w:t>
      </w:r>
    </w:p>
    <w:p w14:paraId="0172A5A5" w14:textId="5C8752F7" w:rsidR="003403BA" w:rsidRPr="005F2882" w:rsidRDefault="003403BA" w:rsidP="003403BA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lastRenderedPageBreak/>
        <w:t>RAN1#1</w:t>
      </w:r>
      <w:r>
        <w:rPr>
          <w:rFonts w:ascii="Arial" w:hAnsi="Arial" w:cs="Arial"/>
          <w:bCs/>
          <w:color w:val="000000" w:themeColor="text1"/>
        </w:rPr>
        <w:t>20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 xml:space="preserve">February </w:t>
      </w:r>
      <w:r w:rsidR="00EE44E2">
        <w:rPr>
          <w:rFonts w:ascii="Arial" w:hAnsi="Arial" w:cs="Arial"/>
          <w:bCs/>
          <w:color w:val="000000" w:themeColor="text1"/>
        </w:rPr>
        <w:t>17</w:t>
      </w:r>
      <w:r w:rsidR="00EE44E2" w:rsidRPr="00EE44E2">
        <w:rPr>
          <w:rFonts w:ascii="Arial" w:hAnsi="Arial" w:cs="Arial"/>
          <w:bCs/>
          <w:color w:val="000000" w:themeColor="text1"/>
          <w:vertAlign w:val="superscript"/>
        </w:rPr>
        <w:t>t</w:t>
      </w:r>
      <w:r w:rsidRPr="00EE44E2">
        <w:rPr>
          <w:rFonts w:ascii="Arial" w:hAnsi="Arial" w:cs="Arial"/>
          <w:bCs/>
          <w:color w:val="000000" w:themeColor="text1"/>
          <w:vertAlign w:val="superscript"/>
        </w:rPr>
        <w:t xml:space="preserve">h </w:t>
      </w:r>
      <w:r w:rsidR="00EE44E2">
        <w:rPr>
          <w:rFonts w:ascii="Arial" w:hAnsi="Arial" w:cs="Arial"/>
          <w:bCs/>
          <w:color w:val="000000" w:themeColor="text1"/>
        </w:rPr>
        <w:t>–</w:t>
      </w:r>
      <w:r>
        <w:rPr>
          <w:rFonts w:ascii="Arial" w:hAnsi="Arial" w:cs="Arial"/>
          <w:bCs/>
          <w:color w:val="000000" w:themeColor="text1"/>
        </w:rPr>
        <w:t xml:space="preserve"> 2</w:t>
      </w:r>
      <w:r w:rsidR="00EE44E2">
        <w:rPr>
          <w:rFonts w:ascii="Arial" w:hAnsi="Arial" w:cs="Arial"/>
          <w:bCs/>
          <w:color w:val="000000" w:themeColor="text1"/>
        </w:rPr>
        <w:t>1</w:t>
      </w:r>
      <w:r w:rsidR="00EE44E2" w:rsidRPr="00EE44E2">
        <w:rPr>
          <w:rFonts w:ascii="Arial" w:hAnsi="Arial" w:cs="Arial"/>
          <w:bCs/>
          <w:color w:val="000000" w:themeColor="text1"/>
          <w:vertAlign w:val="superscript"/>
        </w:rPr>
        <w:t>t</w:t>
      </w:r>
      <w:r w:rsidRPr="00EE44E2">
        <w:rPr>
          <w:rFonts w:ascii="Arial" w:hAnsi="Arial" w:cs="Arial"/>
          <w:bCs/>
          <w:color w:val="000000" w:themeColor="text1"/>
          <w:vertAlign w:val="superscript"/>
        </w:rPr>
        <w:t>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EE44E2">
        <w:rPr>
          <w:rFonts w:ascii="Arial" w:hAnsi="Arial" w:cs="Arial"/>
          <w:bCs/>
          <w:color w:val="000000" w:themeColor="text1"/>
        </w:rPr>
        <w:t>5</w:t>
      </w:r>
      <w:r w:rsidRPr="005F2882">
        <w:rPr>
          <w:rFonts w:ascii="Arial" w:hAnsi="Arial" w:cs="Arial"/>
          <w:bCs/>
          <w:color w:val="000000" w:themeColor="text1"/>
        </w:rPr>
        <w:t xml:space="preserve">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EE44E2" w:rsidRPr="00EE44E2">
        <w:rPr>
          <w:rFonts w:ascii="Arial" w:hAnsi="Arial" w:cs="Arial"/>
          <w:bCs/>
          <w:color w:val="000000" w:themeColor="text1"/>
        </w:rPr>
        <w:t>Athens , GR</w:t>
      </w:r>
    </w:p>
    <w:p w14:paraId="0E4B6885" w14:textId="77777777" w:rsidR="00F43260" w:rsidRPr="003403BA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3403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BBBAA" w14:textId="77777777" w:rsidR="002453C1" w:rsidRDefault="002453C1">
      <w:r>
        <w:separator/>
      </w:r>
    </w:p>
  </w:endnote>
  <w:endnote w:type="continuationSeparator" w:id="0">
    <w:p w14:paraId="59533BE5" w14:textId="77777777" w:rsidR="002453C1" w:rsidRDefault="0024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BAD9C" w14:textId="77777777" w:rsidR="002453C1" w:rsidRDefault="002453C1">
      <w:r>
        <w:separator/>
      </w:r>
    </w:p>
  </w:footnote>
  <w:footnote w:type="continuationSeparator" w:id="0">
    <w:p w14:paraId="6B686BE7" w14:textId="77777777" w:rsidR="002453C1" w:rsidRDefault="0024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714B65"/>
    <w:multiLevelType w:val="hybridMultilevel"/>
    <w:tmpl w:val="BE22D7A6"/>
    <w:lvl w:ilvl="0" w:tplc="B8681BA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11"/>
  </w:num>
  <w:num w:numId="8">
    <w:abstractNumId w:val="18"/>
  </w:num>
  <w:num w:numId="9">
    <w:abstractNumId w:val="4"/>
  </w:num>
  <w:num w:numId="10">
    <w:abstractNumId w:val="3"/>
  </w:num>
  <w:num w:numId="11">
    <w:abstractNumId w:val="8"/>
  </w:num>
  <w:num w:numId="12">
    <w:abstractNumId w:val="15"/>
  </w:num>
  <w:num w:numId="13">
    <w:abstractNumId w:val="0"/>
  </w:num>
  <w:num w:numId="14">
    <w:abstractNumId w:val="19"/>
  </w:num>
  <w:num w:numId="15">
    <w:abstractNumId w:val="2"/>
  </w:num>
  <w:num w:numId="16">
    <w:abstractNumId w:val="12"/>
  </w:num>
  <w:num w:numId="17">
    <w:abstractNumId w:val="20"/>
  </w:num>
  <w:num w:numId="18">
    <w:abstractNumId w:val="21"/>
  </w:num>
  <w:num w:numId="19">
    <w:abstractNumId w:val="13"/>
  </w:num>
  <w:num w:numId="20">
    <w:abstractNumId w:val="16"/>
  </w:num>
  <w:num w:numId="21">
    <w:abstractNumId w:val="7"/>
  </w:num>
  <w:num w:numId="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582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875D3"/>
    <w:rsid w:val="0009442F"/>
    <w:rsid w:val="00095A82"/>
    <w:rsid w:val="00095B57"/>
    <w:rsid w:val="000975ED"/>
    <w:rsid w:val="000976C5"/>
    <w:rsid w:val="000A0FBF"/>
    <w:rsid w:val="000A129E"/>
    <w:rsid w:val="000A34D2"/>
    <w:rsid w:val="000A3AD0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71163"/>
    <w:rsid w:val="00172907"/>
    <w:rsid w:val="00173F32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53C1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2E2F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20F15"/>
    <w:rsid w:val="0033534A"/>
    <w:rsid w:val="00336697"/>
    <w:rsid w:val="0034032E"/>
    <w:rsid w:val="003403BA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5BA9"/>
    <w:rsid w:val="00454010"/>
    <w:rsid w:val="00455946"/>
    <w:rsid w:val="0045690F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C7AEC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6D0D"/>
    <w:rsid w:val="004E7D7D"/>
    <w:rsid w:val="004F11F5"/>
    <w:rsid w:val="004F7A1D"/>
    <w:rsid w:val="005021BA"/>
    <w:rsid w:val="00504306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545B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C5BAE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165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1EC9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E505B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25F93"/>
    <w:rsid w:val="008315F7"/>
    <w:rsid w:val="0083364F"/>
    <w:rsid w:val="00834832"/>
    <w:rsid w:val="00835C4D"/>
    <w:rsid w:val="008363C6"/>
    <w:rsid w:val="00837E32"/>
    <w:rsid w:val="0084714C"/>
    <w:rsid w:val="0084759D"/>
    <w:rsid w:val="0085002A"/>
    <w:rsid w:val="00851962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7FB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3723"/>
    <w:rsid w:val="009355A0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2B3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77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568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4783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A7340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4E2"/>
    <w:rsid w:val="00EE4B14"/>
    <w:rsid w:val="00EE5263"/>
    <w:rsid w:val="00EE6DBA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2104"/>
    <w:rsid w:val="00F605C5"/>
    <w:rsid w:val="00F63568"/>
    <w:rsid w:val="00F67AF8"/>
    <w:rsid w:val="00F70857"/>
    <w:rsid w:val="00F7165C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2042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Yi Ding</cp:lastModifiedBy>
  <cp:revision>191</cp:revision>
  <cp:lastPrinted>2002-04-23T01:10:00Z</cp:lastPrinted>
  <dcterms:created xsi:type="dcterms:W3CDTF">2023-05-15T10:23:00Z</dcterms:created>
  <dcterms:modified xsi:type="dcterms:W3CDTF">2024-09-29T12:36:00Z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